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18"/>
        <w:widowControl/>
        <w:pBdr/>
        <w:bidi w:val="0"/>
        <w:spacing w:before="0" w:after="0"/>
        <w:ind w:left="0" w:right="0" w:hanging="0"/>
        <w:jc w:val="left"/>
        <w:rPr>
          <w:rFonts w:ascii="Unbounded;Arial;sans-serif" w:hAnsi="Unbounded;Arial;sans-serif"/>
          <w:b w:val="false"/>
          <w:i w:val="false"/>
          <w:caps w:val="false"/>
          <w:smallCaps w:val="false"/>
          <w:color w:val="000000"/>
          <w:spacing w:val="0"/>
          <w:sz w:val="21"/>
        </w:rPr>
      </w:pPr>
      <w:r>
        <w:rPr>
          <w:rFonts w:ascii="Unbounded;Arial;sans-serif" w:hAnsi="Unbounded;Arial;sans-serif"/>
          <w:b w:val="false"/>
          <w:i w:val="false"/>
          <w:caps w:val="false"/>
          <w:smallCaps w:val="false"/>
          <w:color w:val="000000"/>
          <w:spacing w:val="0"/>
          <w:sz w:val="21"/>
        </w:rPr>
        <w:t>Приложение № 3 к Условиям продажи товаров</w:t>
      </w:r>
    </w:p>
    <w:p>
      <w:pPr>
        <w:pStyle w:val="Style18"/>
        <w:widowControl/>
        <w:bidi w:val="0"/>
        <w:ind w:left="0" w:right="0" w:hanging="0"/>
        <w:jc w:val="center"/>
        <w:rPr/>
      </w:pPr>
      <w:r>
        <w:rPr/>
        <w:br/>
      </w:r>
      <w:r>
        <w:rPr>
          <w:rFonts w:ascii="Unbounded;Arial;sans-serif" w:hAnsi="Unbounded;Arial;sans-serif"/>
          <w:b w:val="false"/>
          <w:i w:val="false"/>
          <w:caps w:val="false"/>
          <w:smallCaps w:val="false"/>
          <w:color w:val="000000"/>
          <w:spacing w:val="0"/>
          <w:sz w:val="21"/>
        </w:rPr>
        <w:t>ПОЛОЖЕНИЕ О ГАРАНТИЙНЫХ ОБЯЗАТЕЛЬСТВАХ PARSUN.</w:t>
      </w:r>
    </w:p>
    <w:p>
      <w:pPr>
        <w:pStyle w:val="Style18"/>
        <w:widowControl/>
        <w:pBdr/>
        <w:bidi w:val="0"/>
        <w:spacing w:before="0" w:after="0"/>
        <w:ind w:left="0" w:right="0" w:hanging="0"/>
        <w:jc w:val="left"/>
        <w:rPr>
          <w:rFonts w:ascii="Unbounded;Arial;sans-serif" w:hAnsi="Unbounded;Arial;sans-serif"/>
          <w:b w:val="false"/>
          <w:i w:val="false"/>
          <w:caps w:val="false"/>
          <w:smallCaps w:val="false"/>
          <w:color w:val="000000"/>
          <w:spacing w:val="0"/>
          <w:sz w:val="21"/>
        </w:rPr>
      </w:pPr>
      <w:r>
        <w:rPr>
          <w:rFonts w:ascii="Unbounded;Arial;sans-serif" w:hAnsi="Unbounded;Arial;sans-serif"/>
          <w:b w:val="false"/>
          <w:i w:val="false"/>
          <w:caps w:val="false"/>
          <w:smallCaps w:val="false"/>
          <w:color w:val="000000"/>
          <w:spacing w:val="0"/>
          <w:sz w:val="21"/>
        </w:rPr>
        <w:t>Данная гарантия распространяется на подвесные лодочные моторы Parsun.</w:t>
      </w:r>
    </w:p>
    <w:p>
      <w:pPr>
        <w:pStyle w:val="Style18"/>
        <w:bidi w:val="0"/>
        <w:spacing w:lineRule="auto" w:line="276" w:before="0" w:after="140"/>
        <w:jc w:val="left"/>
        <w:rPr/>
      </w:pPr>
      <w:r>
        <w:rPr/>
      </w:r>
    </w:p>
    <w:p>
      <w:pPr>
        <w:pStyle w:val="Style18"/>
        <w:widowControl/>
        <w:pBdr/>
        <w:bidi w:val="0"/>
        <w:spacing w:before="0" w:after="0"/>
        <w:ind w:left="0" w:right="0" w:hanging="0"/>
        <w:jc w:val="left"/>
        <w:rPr>
          <w:rFonts w:ascii="Unbounded;Arial;sans-serif" w:hAnsi="Unbounded;Arial;sans-serif"/>
          <w:b w:val="false"/>
          <w:i w:val="false"/>
          <w:caps w:val="false"/>
          <w:smallCaps w:val="false"/>
          <w:color w:val="000000"/>
          <w:spacing w:val="0"/>
          <w:sz w:val="21"/>
        </w:rPr>
      </w:pPr>
      <w:r>
        <w:rPr>
          <w:rFonts w:ascii="Unbounded;Arial;sans-serif" w:hAnsi="Unbounded;Arial;sans-serif"/>
          <w:b w:val="false"/>
          <w:i w:val="false"/>
          <w:caps w:val="false"/>
          <w:smallCaps w:val="false"/>
          <w:color w:val="000000"/>
          <w:spacing w:val="0"/>
          <w:sz w:val="21"/>
        </w:rPr>
        <w:t>В этой гарантии указывается гарантийное покрытие и указаны ваши обязанности по техническому обслуживанию и эксплуатации подвесного мотора. Внимательно прочитайте эту гарантию.</w:t>
      </w:r>
    </w:p>
    <w:p>
      <w:pPr>
        <w:pStyle w:val="Style18"/>
        <w:bidi w:val="0"/>
        <w:spacing w:lineRule="auto" w:line="276" w:before="0" w:after="140"/>
        <w:jc w:val="left"/>
        <w:rPr/>
      </w:pPr>
      <w:r>
        <w:rPr/>
      </w:r>
    </w:p>
    <w:p>
      <w:pPr>
        <w:pStyle w:val="Style18"/>
        <w:widowControl/>
        <w:pBdr/>
        <w:bidi w:val="0"/>
        <w:spacing w:before="0" w:after="0"/>
        <w:ind w:left="0" w:right="0" w:hanging="0"/>
        <w:jc w:val="left"/>
        <w:rPr>
          <w:rFonts w:ascii="Unbounded;Arial;sans-serif" w:hAnsi="Unbounded;Arial;sans-serif"/>
          <w:b w:val="false"/>
          <w:i w:val="false"/>
          <w:caps w:val="false"/>
          <w:smallCaps w:val="false"/>
          <w:color w:val="000000"/>
          <w:spacing w:val="0"/>
          <w:sz w:val="21"/>
        </w:rPr>
      </w:pPr>
      <w:r>
        <w:rPr>
          <w:rFonts w:ascii="Unbounded;Arial;sans-serif" w:hAnsi="Unbounded;Arial;sans-serif"/>
          <w:b w:val="false"/>
          <w:i w:val="false"/>
          <w:caps w:val="false"/>
          <w:smallCaps w:val="false"/>
          <w:color w:val="000000"/>
          <w:spacing w:val="0"/>
          <w:sz w:val="21"/>
        </w:rPr>
        <w:t>На любой новый подвесной мотор Parsun, приобретенный для прогулочного не коммерческого использования, предоставляется гарантия на дефекты материала или изготовления в течение 3 (трёх) лет с даты покупки, с учетом исключений, указанных в настоящем документе.</w:t>
      </w:r>
    </w:p>
    <w:p>
      <w:pPr>
        <w:pStyle w:val="Style18"/>
        <w:bidi w:val="0"/>
        <w:spacing w:lineRule="auto" w:line="276" w:before="0" w:after="140"/>
        <w:jc w:val="left"/>
        <w:rPr/>
      </w:pPr>
      <w:r>
        <w:rPr/>
      </w:r>
    </w:p>
    <w:p>
      <w:pPr>
        <w:pStyle w:val="Style18"/>
        <w:widowControl/>
        <w:pBdr/>
        <w:bidi w:val="0"/>
        <w:spacing w:before="0" w:after="0"/>
        <w:ind w:left="0" w:right="0" w:hanging="0"/>
        <w:jc w:val="left"/>
        <w:rPr>
          <w:rFonts w:ascii="Unbounded;Arial;sans-serif" w:hAnsi="Unbounded;Arial;sans-serif"/>
          <w:b w:val="false"/>
          <w:i w:val="false"/>
          <w:caps w:val="false"/>
          <w:smallCaps w:val="false"/>
          <w:color w:val="000000"/>
          <w:spacing w:val="0"/>
          <w:sz w:val="21"/>
        </w:rPr>
      </w:pPr>
      <w:r>
        <w:rPr>
          <w:rFonts w:ascii="Unbounded;Arial;sans-serif" w:hAnsi="Unbounded;Arial;sans-serif"/>
          <w:b w:val="false"/>
          <w:i w:val="false"/>
          <w:caps w:val="false"/>
          <w:smallCaps w:val="false"/>
          <w:color w:val="000000"/>
          <w:spacing w:val="0"/>
          <w:sz w:val="21"/>
        </w:rPr>
        <w:t>На любой новый подвесной мотор Parsun, приобретенный для коммерческого использования, предоставляется гарантия сроком на 6 (шесть) месяцев с даты покупки, с учетом исключений, указанных в настоящем документе.</w:t>
      </w:r>
    </w:p>
    <w:p>
      <w:pPr>
        <w:pStyle w:val="Style18"/>
        <w:bidi w:val="0"/>
        <w:spacing w:before="0" w:after="0"/>
        <w:jc w:val="left"/>
        <w:rPr/>
      </w:pPr>
      <w:r>
        <w:rPr/>
      </w:r>
    </w:p>
    <w:tbl>
      <w:tblPr>
        <w:tblW w:w="9644" w:type="dxa"/>
        <w:jc w:val="center"/>
        <w:tblInd w:w="0" w:type="dxa"/>
        <w:tblLayout w:type="fixed"/>
        <w:tblCellMar>
          <w:top w:w="30" w:type="dxa"/>
          <w:left w:w="75" w:type="dxa"/>
          <w:bottom w:w="30" w:type="dxa"/>
          <w:right w:w="75" w:type="dxa"/>
        </w:tblCellMar>
      </w:tblPr>
      <w:tblGrid>
        <w:gridCol w:w="390"/>
        <w:gridCol w:w="1790"/>
        <w:gridCol w:w="4120"/>
        <w:gridCol w:w="1635"/>
        <w:gridCol w:w="1709"/>
      </w:tblGrid>
      <w:tr>
        <w:trPr/>
        <w:tc>
          <w:tcPr>
            <w:tcW w:w="7935" w:type="dxa"/>
            <w:gridSpan w:val="4"/>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ГАРАНТИЙНЫЙ СРОК НА ЗАПЧАСТИ</w:t>
            </w:r>
          </w:p>
        </w:tc>
        <w:tc>
          <w:tcPr>
            <w:tcW w:w="1709"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 </w:t>
            </w:r>
          </w:p>
        </w:tc>
      </w:tr>
      <w:tr>
        <w:trPr/>
        <w:tc>
          <w:tcPr>
            <w:tcW w:w="390"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w:t>
            </w:r>
          </w:p>
        </w:tc>
        <w:tc>
          <w:tcPr>
            <w:tcW w:w="1790"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Раздел</w:t>
            </w:r>
          </w:p>
        </w:tc>
        <w:tc>
          <w:tcPr>
            <w:tcW w:w="4120"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Перечень запчастей</w:t>
            </w:r>
          </w:p>
        </w:tc>
        <w:tc>
          <w:tcPr>
            <w:tcW w:w="1635"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Коммерческое использование (с даты покупки)</w:t>
            </w:r>
          </w:p>
        </w:tc>
        <w:tc>
          <w:tcPr>
            <w:tcW w:w="1709"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Личное использование (с даты покупки)</w:t>
            </w:r>
          </w:p>
        </w:tc>
      </w:tr>
      <w:tr>
        <w:trPr/>
        <w:tc>
          <w:tcPr>
            <w:tcW w:w="390"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1</w:t>
            </w:r>
          </w:p>
        </w:tc>
        <w:tc>
          <w:tcPr>
            <w:tcW w:w="1790"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Литые детали</w:t>
            </w:r>
          </w:p>
        </w:tc>
        <w:tc>
          <w:tcPr>
            <w:tcW w:w="4120"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Картер, крышка картера, головка блока цилиндров, верхний корпус блока, кронштейн рулевого управления, ручка рулевого управления, нижний корпус блока, посадочное место подшипника, крышка поворотного кронштейна, выхлопная труба, корпус поддона, корпус сальника, впускной коллектор, зажимной кронштейн</w:t>
            </w:r>
          </w:p>
        </w:tc>
        <w:tc>
          <w:tcPr>
            <w:tcW w:w="1635"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6 мес</w:t>
            </w:r>
          </w:p>
        </w:tc>
        <w:tc>
          <w:tcPr>
            <w:tcW w:w="1709"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36 мес</w:t>
            </w:r>
          </w:p>
        </w:tc>
      </w:tr>
      <w:tr>
        <w:trPr/>
        <w:tc>
          <w:tcPr>
            <w:tcW w:w="390"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2</w:t>
            </w:r>
          </w:p>
        </w:tc>
        <w:tc>
          <w:tcPr>
            <w:tcW w:w="1790"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Основные детали 1</w:t>
            </w:r>
          </w:p>
        </w:tc>
        <w:tc>
          <w:tcPr>
            <w:tcW w:w="4120"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Коленчатый вал, распределительный вал, маховик</w:t>
            </w:r>
          </w:p>
        </w:tc>
        <w:tc>
          <w:tcPr>
            <w:tcW w:w="1635"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6 мес</w:t>
            </w:r>
          </w:p>
        </w:tc>
        <w:tc>
          <w:tcPr>
            <w:tcW w:w="1709"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36 мес</w:t>
            </w:r>
          </w:p>
        </w:tc>
      </w:tr>
      <w:tr>
        <w:trPr/>
        <w:tc>
          <w:tcPr>
            <w:tcW w:w="390"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3</w:t>
            </w:r>
          </w:p>
        </w:tc>
        <w:tc>
          <w:tcPr>
            <w:tcW w:w="1790"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Основные детали 2</w:t>
            </w:r>
          </w:p>
        </w:tc>
        <w:tc>
          <w:tcPr>
            <w:tcW w:w="4120"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Топливный насос, масляный насос, термостат, верхний капот, нижний капот, крышка амортизатора, крышка термостата</w:t>
            </w:r>
          </w:p>
        </w:tc>
        <w:tc>
          <w:tcPr>
            <w:tcW w:w="1635"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6 мес</w:t>
            </w:r>
          </w:p>
        </w:tc>
        <w:tc>
          <w:tcPr>
            <w:tcW w:w="1709"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12 мес</w:t>
            </w:r>
          </w:p>
        </w:tc>
      </w:tr>
      <w:tr>
        <w:trPr/>
        <w:tc>
          <w:tcPr>
            <w:tcW w:w="390"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4</w:t>
            </w:r>
          </w:p>
        </w:tc>
        <w:tc>
          <w:tcPr>
            <w:tcW w:w="1790"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Основные детали 3</w:t>
            </w:r>
          </w:p>
        </w:tc>
        <w:tc>
          <w:tcPr>
            <w:tcW w:w="4120"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Поршень, поршневой палец, поршневое кольцо, карбюратор, ведомая передача, передняя передача, передача заднего хода </w:t>
            </w:r>
          </w:p>
        </w:tc>
        <w:tc>
          <w:tcPr>
            <w:tcW w:w="1635"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3 мес</w:t>
            </w:r>
          </w:p>
        </w:tc>
        <w:tc>
          <w:tcPr>
            <w:tcW w:w="1709"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12 мес</w:t>
            </w:r>
          </w:p>
        </w:tc>
      </w:tr>
      <w:tr>
        <w:trPr/>
        <w:tc>
          <w:tcPr>
            <w:tcW w:w="390"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5</w:t>
            </w:r>
          </w:p>
        </w:tc>
        <w:tc>
          <w:tcPr>
            <w:tcW w:w="1790"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Вал в сборе</w:t>
            </w:r>
          </w:p>
        </w:tc>
        <w:tc>
          <w:tcPr>
            <w:tcW w:w="4120"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Приводной вал, карданный вал</w:t>
            </w:r>
          </w:p>
          <w:p>
            <w:pPr>
              <w:pStyle w:val="Style22"/>
              <w:pBdr/>
              <w:bidi w:val="0"/>
              <w:spacing w:before="0" w:after="0"/>
              <w:ind w:left="0" w:right="0" w:hanging="0"/>
              <w:jc w:val="left"/>
              <w:rPr/>
            </w:pPr>
            <w:r>
              <w:rPr/>
              <w:t> </w:t>
            </w:r>
          </w:p>
        </w:tc>
        <w:tc>
          <w:tcPr>
            <w:tcW w:w="1635"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6 мес</w:t>
            </w:r>
          </w:p>
        </w:tc>
        <w:tc>
          <w:tcPr>
            <w:tcW w:w="1709"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12 мес</w:t>
            </w:r>
          </w:p>
        </w:tc>
      </w:tr>
      <w:tr>
        <w:trPr/>
        <w:tc>
          <w:tcPr>
            <w:tcW w:w="390"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6</w:t>
            </w:r>
          </w:p>
        </w:tc>
        <w:tc>
          <w:tcPr>
            <w:tcW w:w="1790"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Электрическое устройство 1</w:t>
            </w:r>
          </w:p>
        </w:tc>
        <w:tc>
          <w:tcPr>
            <w:tcW w:w="4120"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Катушка зажигания, катушка зарядки, реле, сигнализация давления, индикаторная лампа, блок управления, пусковой мотор</w:t>
            </w:r>
          </w:p>
        </w:tc>
        <w:tc>
          <w:tcPr>
            <w:tcW w:w="1635"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6 мес</w:t>
            </w:r>
          </w:p>
        </w:tc>
        <w:tc>
          <w:tcPr>
            <w:tcW w:w="1709"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12 мес</w:t>
            </w:r>
          </w:p>
        </w:tc>
      </w:tr>
      <w:tr>
        <w:trPr/>
        <w:tc>
          <w:tcPr>
            <w:tcW w:w="390"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7</w:t>
            </w:r>
          </w:p>
        </w:tc>
        <w:tc>
          <w:tcPr>
            <w:tcW w:w="1790"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Электрическое устройство 2</w:t>
            </w:r>
          </w:p>
        </w:tc>
        <w:tc>
          <w:tcPr>
            <w:tcW w:w="4120"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Катушка зажигания, аварийный выключатель, пусковой выключатель</w:t>
            </w:r>
          </w:p>
        </w:tc>
        <w:tc>
          <w:tcPr>
            <w:tcW w:w="1635"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3 мес</w:t>
            </w:r>
          </w:p>
        </w:tc>
        <w:tc>
          <w:tcPr>
            <w:tcW w:w="1709"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6 мес</w:t>
            </w:r>
          </w:p>
        </w:tc>
      </w:tr>
      <w:tr>
        <w:trPr/>
        <w:tc>
          <w:tcPr>
            <w:tcW w:w="390"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8</w:t>
            </w:r>
          </w:p>
        </w:tc>
        <w:tc>
          <w:tcPr>
            <w:tcW w:w="1790"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Устройство EFI 1</w:t>
            </w:r>
          </w:p>
        </w:tc>
        <w:tc>
          <w:tcPr>
            <w:tcW w:w="4120"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ЭБУ</w:t>
            </w:r>
          </w:p>
        </w:tc>
        <w:tc>
          <w:tcPr>
            <w:tcW w:w="1635"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6 мес</w:t>
            </w:r>
          </w:p>
        </w:tc>
        <w:tc>
          <w:tcPr>
            <w:tcW w:w="1709"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24 мес</w:t>
            </w:r>
          </w:p>
        </w:tc>
      </w:tr>
      <w:tr>
        <w:trPr/>
        <w:tc>
          <w:tcPr>
            <w:tcW w:w="390"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9</w:t>
            </w:r>
          </w:p>
        </w:tc>
        <w:tc>
          <w:tcPr>
            <w:tcW w:w="1790"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Устройство EFI 2</w:t>
            </w:r>
          </w:p>
        </w:tc>
        <w:tc>
          <w:tcPr>
            <w:tcW w:w="4120"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Электронасос, инжектор, корпус дроссельной заслонки, датчик, канистра, клапан холостого хода, реле</w:t>
            </w:r>
          </w:p>
        </w:tc>
        <w:tc>
          <w:tcPr>
            <w:tcW w:w="1635"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3 мес</w:t>
            </w:r>
          </w:p>
        </w:tc>
        <w:tc>
          <w:tcPr>
            <w:tcW w:w="1709"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6 мес</w:t>
            </w:r>
          </w:p>
        </w:tc>
      </w:tr>
      <w:tr>
        <w:trPr/>
        <w:tc>
          <w:tcPr>
            <w:tcW w:w="390"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10</w:t>
            </w:r>
          </w:p>
        </w:tc>
        <w:tc>
          <w:tcPr>
            <w:tcW w:w="1790"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Пластиковые и бакелитовые детали</w:t>
            </w:r>
          </w:p>
          <w:p>
            <w:pPr>
              <w:pStyle w:val="Style22"/>
              <w:pBdr/>
              <w:bidi w:val="0"/>
              <w:spacing w:before="0" w:after="0"/>
              <w:ind w:left="0" w:right="0" w:hanging="0"/>
              <w:jc w:val="left"/>
              <w:rPr/>
            </w:pPr>
            <w:r>
              <w:rPr/>
              <w:t> </w:t>
            </w:r>
          </w:p>
        </w:tc>
        <w:tc>
          <w:tcPr>
            <w:tcW w:w="4120"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декоративная крышка, ручка, крышка стартера в сборе, воздушный фильтр в сборе, нейлоновая втулка для защиты от истирания, седло кронштейна, пусковое колесо, втулка амортизатора, тепловой дефлектор, блок подкладки карбюратора, шкафчик, приводной рычаг пластиковые ручки</w:t>
            </w:r>
          </w:p>
        </w:tc>
        <w:tc>
          <w:tcPr>
            <w:tcW w:w="1635"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1 мес</w:t>
            </w:r>
          </w:p>
        </w:tc>
        <w:tc>
          <w:tcPr>
            <w:tcW w:w="1709"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3 мес</w:t>
            </w:r>
          </w:p>
        </w:tc>
      </w:tr>
      <w:tr>
        <w:trPr/>
        <w:tc>
          <w:tcPr>
            <w:tcW w:w="390"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11</w:t>
            </w:r>
          </w:p>
        </w:tc>
        <w:tc>
          <w:tcPr>
            <w:tcW w:w="1790"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Штампованные детали</w:t>
            </w:r>
          </w:p>
        </w:tc>
        <w:tc>
          <w:tcPr>
            <w:tcW w:w="4120"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Кронштейн углового положения, угловой опорный кронштейн, шкив стартера, рычаг кулачка переключения передач, крышка головки блока цилиндров, шатун переключения передач, тяга дроссельной заслонки</w:t>
            </w:r>
          </w:p>
        </w:tc>
        <w:tc>
          <w:tcPr>
            <w:tcW w:w="1635"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1 мес</w:t>
            </w:r>
          </w:p>
        </w:tc>
        <w:tc>
          <w:tcPr>
            <w:tcW w:w="1709"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3 мес</w:t>
            </w:r>
          </w:p>
        </w:tc>
      </w:tr>
      <w:tr>
        <w:trPr/>
        <w:tc>
          <w:tcPr>
            <w:tcW w:w="390"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12</w:t>
            </w:r>
          </w:p>
        </w:tc>
        <w:tc>
          <w:tcPr>
            <w:tcW w:w="1790"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Прецизионные детали</w:t>
            </w:r>
          </w:p>
        </w:tc>
        <w:tc>
          <w:tcPr>
            <w:tcW w:w="4120"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полукруглая шпонка, штифт, осевой штифт, плунжер переключения передач, соединительный вал, клапаны, тарелка клапана, толкатель клапана, втулка, шестигранная стопорная гайка, направляющая клапана, водяной шланг, муфта, пластина впускного клапана.</w:t>
            </w:r>
          </w:p>
        </w:tc>
        <w:tc>
          <w:tcPr>
            <w:tcW w:w="1635"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3 мес</w:t>
            </w:r>
          </w:p>
        </w:tc>
        <w:tc>
          <w:tcPr>
            <w:tcW w:w="1709"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24 мес</w:t>
            </w:r>
          </w:p>
        </w:tc>
      </w:tr>
      <w:tr>
        <w:trPr/>
        <w:tc>
          <w:tcPr>
            <w:tcW w:w="390"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13</w:t>
            </w:r>
          </w:p>
        </w:tc>
        <w:tc>
          <w:tcPr>
            <w:tcW w:w="1790"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Подшипник</w:t>
            </w:r>
          </w:p>
        </w:tc>
        <w:tc>
          <w:tcPr>
            <w:tcW w:w="4120"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Игольчатый подшипник, радиальный шарикоподшипник, масляный подшипник</w:t>
            </w:r>
          </w:p>
        </w:tc>
        <w:tc>
          <w:tcPr>
            <w:tcW w:w="1635"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3 мес</w:t>
            </w:r>
          </w:p>
        </w:tc>
        <w:tc>
          <w:tcPr>
            <w:tcW w:w="1709"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12 мес</w:t>
            </w:r>
          </w:p>
        </w:tc>
      </w:tr>
      <w:tr>
        <w:trPr/>
        <w:tc>
          <w:tcPr>
            <w:tcW w:w="390"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14</w:t>
            </w:r>
          </w:p>
        </w:tc>
        <w:tc>
          <w:tcPr>
            <w:tcW w:w="1790"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Стальной тросик</w:t>
            </w:r>
          </w:p>
        </w:tc>
        <w:tc>
          <w:tcPr>
            <w:tcW w:w="4120"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Тросик тормоза, компонент ручки дроссельного клапана, кабель заземления, соединительный кабель, тросик дроссельной заслонки и тросик переключения передач</w:t>
            </w:r>
          </w:p>
        </w:tc>
        <w:tc>
          <w:tcPr>
            <w:tcW w:w="1635"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3 мес</w:t>
            </w:r>
          </w:p>
        </w:tc>
        <w:tc>
          <w:tcPr>
            <w:tcW w:w="1709"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12 мес</w:t>
            </w:r>
          </w:p>
        </w:tc>
      </w:tr>
      <w:tr>
        <w:trPr/>
        <w:tc>
          <w:tcPr>
            <w:tcW w:w="390"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15</w:t>
            </w:r>
          </w:p>
        </w:tc>
        <w:tc>
          <w:tcPr>
            <w:tcW w:w="1790"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Пружина</w:t>
            </w:r>
          </w:p>
        </w:tc>
        <w:tc>
          <w:tcPr>
            <w:tcW w:w="4120"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спиральная пружина, пружина кручения, пружинное кольцо, пружина натяжения, сжатая пружина, разъемная шайба, волнистая шайба, зажимная муфта, пружина клапана, зажим для топливного шланга</w:t>
            </w:r>
          </w:p>
        </w:tc>
        <w:tc>
          <w:tcPr>
            <w:tcW w:w="1635"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3 мес</w:t>
            </w:r>
          </w:p>
        </w:tc>
        <w:tc>
          <w:tcPr>
            <w:tcW w:w="1709"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6 мес</w:t>
            </w:r>
          </w:p>
        </w:tc>
      </w:tr>
      <w:tr>
        <w:trPr/>
        <w:tc>
          <w:tcPr>
            <w:tcW w:w="390"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16</w:t>
            </w:r>
          </w:p>
        </w:tc>
        <w:tc>
          <w:tcPr>
            <w:tcW w:w="1790"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Хром</w:t>
            </w:r>
          </w:p>
        </w:tc>
        <w:tc>
          <w:tcPr>
            <w:tcW w:w="4120"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крышка водяного насоса, внутренняя гильза насоса</w:t>
            </w:r>
          </w:p>
        </w:tc>
        <w:tc>
          <w:tcPr>
            <w:tcW w:w="1635"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3 мес</w:t>
            </w:r>
          </w:p>
        </w:tc>
        <w:tc>
          <w:tcPr>
            <w:tcW w:w="1709"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12 мес</w:t>
            </w:r>
          </w:p>
        </w:tc>
      </w:tr>
      <w:tr>
        <w:trPr/>
        <w:tc>
          <w:tcPr>
            <w:tcW w:w="390"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17</w:t>
            </w:r>
          </w:p>
        </w:tc>
        <w:tc>
          <w:tcPr>
            <w:tcW w:w="1790"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Детали в сборе</w:t>
            </w:r>
          </w:p>
        </w:tc>
        <w:tc>
          <w:tcPr>
            <w:tcW w:w="4120"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Коробка передач, блок дистанционного управления, мотор в сборе, ручка румпеля в сборе, поворотный кронштейн в сборе</w:t>
            </w:r>
          </w:p>
        </w:tc>
        <w:tc>
          <w:tcPr>
            <w:tcW w:w="1635"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3 мес</w:t>
            </w:r>
          </w:p>
        </w:tc>
        <w:tc>
          <w:tcPr>
            <w:tcW w:w="1709" w:type="dxa"/>
            <w:tcBorders>
              <w:top w:val="single" w:sz="2" w:space="0" w:color="DCDCDC"/>
              <w:left w:val="single" w:sz="2" w:space="0" w:color="DCDCDC"/>
              <w:bottom w:val="single" w:sz="2" w:space="0" w:color="DCDCDC"/>
              <w:right w:val="single" w:sz="2" w:space="0" w:color="DCDCDC"/>
            </w:tcBorders>
            <w:vAlign w:val="center"/>
          </w:tcPr>
          <w:p>
            <w:pPr>
              <w:pStyle w:val="Style22"/>
              <w:pBdr/>
              <w:bidi w:val="0"/>
              <w:spacing w:before="0" w:after="0"/>
              <w:ind w:left="0" w:right="0" w:hanging="0"/>
              <w:jc w:val="left"/>
              <w:rPr/>
            </w:pPr>
            <w:r>
              <w:rPr/>
              <w:t>12 мес</w:t>
            </w:r>
          </w:p>
        </w:tc>
      </w:tr>
    </w:tbl>
    <w:p>
      <w:pPr>
        <w:pStyle w:val="Style18"/>
        <w:bidi w:val="0"/>
        <w:spacing w:lineRule="auto" w:line="276" w:before="0" w:after="140"/>
        <w:jc w:val="left"/>
        <w:rPr/>
      </w:pPr>
      <w:r>
        <w:rPr/>
      </w:r>
    </w:p>
    <w:p>
      <w:pPr>
        <w:pStyle w:val="Style18"/>
        <w:widowControl/>
        <w:pBdr/>
        <w:bidi w:val="0"/>
        <w:spacing w:before="0" w:after="0"/>
        <w:ind w:left="0" w:right="0" w:hanging="0"/>
        <w:jc w:val="left"/>
        <w:rPr>
          <w:rFonts w:ascii="Unbounded;Arial;sans-serif" w:hAnsi="Unbounded;Arial;sans-serif"/>
          <w:b w:val="false"/>
          <w:i w:val="false"/>
          <w:caps w:val="false"/>
          <w:smallCaps w:val="false"/>
          <w:color w:val="000000"/>
          <w:spacing w:val="0"/>
          <w:sz w:val="21"/>
        </w:rPr>
      </w:pPr>
      <w:r>
        <w:rPr>
          <w:rFonts w:ascii="Unbounded;Arial;sans-serif" w:hAnsi="Unbounded;Arial;sans-serif"/>
          <w:b w:val="false"/>
          <w:i w:val="false"/>
          <w:caps w:val="false"/>
          <w:smallCaps w:val="false"/>
          <w:color w:val="000000"/>
          <w:spacing w:val="0"/>
          <w:sz w:val="21"/>
        </w:rPr>
        <w:t>Чтобы иметь право на гарантийное покрытие, подвесной мотор должен обязательно иметь выданную Продавцом копию заполненного контрольного листа предпродажной подготовки подвесного двигателя. Данный бланк обязателен к заполнению и прилагаются к каждому подвесному мотору.</w:t>
      </w:r>
    </w:p>
    <w:p>
      <w:pPr>
        <w:pStyle w:val="Style18"/>
        <w:bidi w:val="0"/>
        <w:spacing w:lineRule="auto" w:line="276" w:before="0" w:after="140"/>
        <w:jc w:val="left"/>
        <w:rPr/>
      </w:pPr>
      <w:r>
        <w:rPr/>
      </w:r>
    </w:p>
    <w:p>
      <w:pPr>
        <w:pStyle w:val="Style18"/>
        <w:widowControl/>
        <w:pBdr/>
        <w:bidi w:val="0"/>
        <w:spacing w:before="0" w:after="0"/>
        <w:ind w:left="0" w:right="0" w:hanging="0"/>
        <w:jc w:val="left"/>
        <w:rPr>
          <w:rFonts w:ascii="Unbounded;Arial;sans-serif" w:hAnsi="Unbounded;Arial;sans-serif"/>
          <w:b w:val="false"/>
          <w:i w:val="false"/>
          <w:caps w:val="false"/>
          <w:smallCaps w:val="false"/>
          <w:color w:val="000000"/>
          <w:spacing w:val="0"/>
          <w:sz w:val="21"/>
        </w:rPr>
      </w:pPr>
      <w:r>
        <w:rPr>
          <w:rFonts w:ascii="Unbounded;Arial;sans-serif" w:hAnsi="Unbounded;Arial;sans-serif"/>
          <w:b w:val="false"/>
          <w:i w:val="false"/>
          <w:caps w:val="false"/>
          <w:smallCaps w:val="false"/>
          <w:color w:val="000000"/>
          <w:spacing w:val="0"/>
          <w:sz w:val="21"/>
        </w:rPr>
        <w:t>Обязанности Покупателя:</w:t>
      </w:r>
    </w:p>
    <w:p>
      <w:pPr>
        <w:pStyle w:val="Style18"/>
        <w:bidi w:val="0"/>
        <w:spacing w:lineRule="auto" w:line="276" w:before="0" w:after="140"/>
        <w:jc w:val="left"/>
        <w:rPr/>
      </w:pPr>
      <w:r>
        <w:rPr/>
      </w:r>
    </w:p>
    <w:p>
      <w:pPr>
        <w:pStyle w:val="Style18"/>
        <w:widowControl/>
        <w:pBdr/>
        <w:bidi w:val="0"/>
        <w:spacing w:before="0" w:after="0"/>
        <w:ind w:left="0" w:right="0" w:hanging="0"/>
        <w:jc w:val="left"/>
        <w:rPr>
          <w:rFonts w:ascii="Unbounded;Arial;sans-serif" w:hAnsi="Unbounded;Arial;sans-serif"/>
          <w:b w:val="false"/>
          <w:i w:val="false"/>
          <w:caps w:val="false"/>
          <w:smallCaps w:val="false"/>
          <w:color w:val="000000"/>
          <w:spacing w:val="0"/>
          <w:sz w:val="21"/>
        </w:rPr>
      </w:pPr>
      <w:r>
        <w:rPr>
          <w:rFonts w:ascii="Unbounded;Arial;sans-serif" w:hAnsi="Unbounded;Arial;sans-serif"/>
          <w:b w:val="false"/>
          <w:i w:val="false"/>
          <w:caps w:val="false"/>
          <w:smallCaps w:val="false"/>
          <w:color w:val="000000"/>
          <w:spacing w:val="0"/>
          <w:sz w:val="21"/>
        </w:rPr>
        <w:t>1. В соответствии с условиями данной гарантии Покупатель несет ответственность за правильную эксплуатацию и периодическое техническое обслуживание подвесного мотора.</w:t>
      </w:r>
    </w:p>
    <w:p>
      <w:pPr>
        <w:pStyle w:val="Style18"/>
        <w:bidi w:val="0"/>
        <w:spacing w:lineRule="auto" w:line="276" w:before="0" w:after="140"/>
        <w:jc w:val="left"/>
        <w:rPr/>
      </w:pPr>
      <w:r>
        <w:rPr/>
      </w:r>
    </w:p>
    <w:p>
      <w:pPr>
        <w:pStyle w:val="Style18"/>
        <w:widowControl/>
        <w:pBdr/>
        <w:bidi w:val="0"/>
        <w:spacing w:before="0" w:after="0"/>
        <w:ind w:left="0" w:right="0" w:hanging="0"/>
        <w:jc w:val="left"/>
        <w:rPr>
          <w:rFonts w:ascii="Unbounded;Arial;sans-serif" w:hAnsi="Unbounded;Arial;sans-serif"/>
          <w:b w:val="false"/>
          <w:i w:val="false"/>
          <w:caps w:val="false"/>
          <w:smallCaps w:val="false"/>
          <w:color w:val="000000"/>
          <w:spacing w:val="0"/>
          <w:sz w:val="21"/>
        </w:rPr>
      </w:pPr>
      <w:r>
        <w:rPr>
          <w:rFonts w:ascii="Unbounded;Arial;sans-serif" w:hAnsi="Unbounded;Arial;sans-serif"/>
          <w:b w:val="false"/>
          <w:i w:val="false"/>
          <w:caps w:val="false"/>
          <w:smallCaps w:val="false"/>
          <w:color w:val="000000"/>
          <w:spacing w:val="0"/>
          <w:sz w:val="21"/>
        </w:rPr>
        <w:t>2. Покупатель должен уведомить Поставщика о любых очевидных дефектах в течение 5 (пяти) дней с момента покупки. В это время Покупатель должен предоставить мотор для осмотра и ремонта Поставщику или указанному им лицу.</w:t>
      </w:r>
    </w:p>
    <w:p>
      <w:pPr>
        <w:pStyle w:val="Style18"/>
        <w:bidi w:val="0"/>
        <w:spacing w:lineRule="auto" w:line="276" w:before="0" w:after="140"/>
        <w:jc w:val="left"/>
        <w:rPr/>
      </w:pPr>
      <w:r>
        <w:rPr/>
      </w:r>
    </w:p>
    <w:p>
      <w:pPr>
        <w:pStyle w:val="Style18"/>
        <w:widowControl/>
        <w:pBdr/>
        <w:bidi w:val="0"/>
        <w:spacing w:before="0" w:after="0"/>
        <w:ind w:left="0" w:right="0" w:hanging="0"/>
        <w:jc w:val="left"/>
        <w:rPr>
          <w:rFonts w:ascii="Unbounded;Arial;sans-serif" w:hAnsi="Unbounded;Arial;sans-serif"/>
          <w:b w:val="false"/>
          <w:i w:val="false"/>
          <w:caps w:val="false"/>
          <w:smallCaps w:val="false"/>
          <w:color w:val="000000"/>
          <w:spacing w:val="0"/>
          <w:sz w:val="21"/>
        </w:rPr>
      </w:pPr>
      <w:r>
        <w:rPr>
          <w:rFonts w:ascii="Unbounded;Arial;sans-serif" w:hAnsi="Unbounded;Arial;sans-serif"/>
          <w:b w:val="false"/>
          <w:i w:val="false"/>
          <w:caps w:val="false"/>
          <w:smallCaps w:val="false"/>
          <w:color w:val="000000"/>
          <w:spacing w:val="0"/>
          <w:sz w:val="21"/>
        </w:rPr>
        <w:t>Данная гарантия не распространяется на устранение повреждений, если они возникли в результате неправильного, ненадлежащего или небрежного обращения с изделием.</w:t>
      </w:r>
    </w:p>
    <w:p>
      <w:pPr>
        <w:pStyle w:val="Style18"/>
        <w:bidi w:val="0"/>
        <w:spacing w:lineRule="auto" w:line="276" w:before="0" w:after="140"/>
        <w:jc w:val="left"/>
        <w:rPr/>
      </w:pPr>
      <w:r>
        <w:rPr/>
      </w:r>
    </w:p>
    <w:p>
      <w:pPr>
        <w:pStyle w:val="Style18"/>
        <w:widowControl/>
        <w:pBdr/>
        <w:bidi w:val="0"/>
        <w:spacing w:before="0" w:after="0"/>
        <w:ind w:left="0" w:right="0" w:hanging="0"/>
        <w:jc w:val="left"/>
        <w:rPr>
          <w:rFonts w:ascii="Unbounded;Arial;sans-serif" w:hAnsi="Unbounded;Arial;sans-serif"/>
          <w:b w:val="false"/>
          <w:i w:val="false"/>
          <w:caps w:val="false"/>
          <w:smallCaps w:val="false"/>
          <w:color w:val="000000"/>
          <w:spacing w:val="0"/>
          <w:sz w:val="21"/>
        </w:rPr>
      </w:pPr>
      <w:r>
        <w:rPr>
          <w:rFonts w:ascii="Unbounded;Arial;sans-serif" w:hAnsi="Unbounded;Arial;sans-serif"/>
          <w:b w:val="false"/>
          <w:i w:val="false"/>
          <w:caps w:val="false"/>
          <w:smallCaps w:val="false"/>
          <w:color w:val="000000"/>
          <w:spacing w:val="0"/>
          <w:sz w:val="21"/>
        </w:rPr>
        <w:t>Примеры неправильного, ненадлежащего или небрежного обращения:</w:t>
      </w:r>
    </w:p>
    <w:p>
      <w:pPr>
        <w:pStyle w:val="Style18"/>
        <w:widowControl/>
        <w:numPr>
          <w:ilvl w:val="0"/>
          <w:numId w:val="1"/>
        </w:numPr>
        <w:pBdr/>
        <w:tabs>
          <w:tab w:val="clear" w:pos="709"/>
          <w:tab w:val="left" w:pos="709" w:leader="none"/>
        </w:tabs>
        <w:bidi w:val="0"/>
        <w:spacing w:before="0" w:after="150"/>
        <w:ind w:left="709" w:hanging="0"/>
        <w:jc w:val="left"/>
        <w:rPr>
          <w:rFonts w:ascii="Unbounded;Arial;sans-serif" w:hAnsi="Unbounded;Arial;sans-serif"/>
          <w:b w:val="false"/>
          <w:i w:val="false"/>
          <w:caps w:val="false"/>
          <w:smallCaps w:val="false"/>
          <w:color w:val="000000"/>
          <w:spacing w:val="0"/>
          <w:sz w:val="21"/>
        </w:rPr>
      </w:pPr>
      <w:r>
        <w:rPr>
          <w:rFonts w:ascii="Unbounded;Arial;sans-serif" w:hAnsi="Unbounded;Arial;sans-serif"/>
          <w:b w:val="false"/>
          <w:i w:val="false"/>
          <w:caps w:val="false"/>
          <w:smallCaps w:val="false"/>
          <w:color w:val="000000"/>
          <w:spacing w:val="0"/>
          <w:sz w:val="21"/>
        </w:rPr>
        <w:t>Вмешательство в конструкцию подвесного мотора;</w:t>
      </w:r>
    </w:p>
    <w:p>
      <w:pPr>
        <w:pStyle w:val="Style18"/>
        <w:widowControl/>
        <w:numPr>
          <w:ilvl w:val="0"/>
          <w:numId w:val="1"/>
        </w:numPr>
        <w:pBdr/>
        <w:tabs>
          <w:tab w:val="clear" w:pos="709"/>
          <w:tab w:val="left" w:pos="709" w:leader="none"/>
        </w:tabs>
        <w:bidi w:val="0"/>
        <w:spacing w:before="0" w:after="150"/>
        <w:ind w:left="709" w:hanging="0"/>
        <w:jc w:val="left"/>
        <w:rPr>
          <w:rFonts w:ascii="Unbounded;Arial;sans-serif" w:hAnsi="Unbounded;Arial;sans-serif"/>
          <w:b w:val="false"/>
          <w:i w:val="false"/>
          <w:caps w:val="false"/>
          <w:smallCaps w:val="false"/>
          <w:color w:val="000000"/>
          <w:spacing w:val="0"/>
          <w:sz w:val="21"/>
        </w:rPr>
      </w:pPr>
      <w:r>
        <w:rPr>
          <w:rFonts w:ascii="Unbounded;Arial;sans-serif" w:hAnsi="Unbounded;Arial;sans-serif"/>
          <w:b w:val="false"/>
          <w:i w:val="false"/>
          <w:caps w:val="false"/>
          <w:smallCaps w:val="false"/>
          <w:color w:val="000000"/>
          <w:spacing w:val="0"/>
          <w:sz w:val="21"/>
        </w:rPr>
        <w:t>Участие в гонках или соревнованиях, модификация оригинальных деталей, неправильное использование;</w:t>
      </w:r>
    </w:p>
    <w:p>
      <w:pPr>
        <w:pStyle w:val="Style18"/>
        <w:widowControl/>
        <w:numPr>
          <w:ilvl w:val="0"/>
          <w:numId w:val="1"/>
        </w:numPr>
        <w:pBdr/>
        <w:tabs>
          <w:tab w:val="clear" w:pos="709"/>
          <w:tab w:val="left" w:pos="709" w:leader="none"/>
        </w:tabs>
        <w:bidi w:val="0"/>
        <w:spacing w:before="0" w:after="150"/>
        <w:ind w:left="709" w:hanging="0"/>
        <w:jc w:val="left"/>
        <w:rPr>
          <w:rFonts w:ascii="Unbounded;Arial;sans-serif" w:hAnsi="Unbounded;Arial;sans-serif"/>
          <w:b w:val="false"/>
          <w:i w:val="false"/>
          <w:caps w:val="false"/>
          <w:smallCaps w:val="false"/>
          <w:color w:val="000000"/>
          <w:spacing w:val="0"/>
          <w:sz w:val="21"/>
        </w:rPr>
      </w:pPr>
      <w:r>
        <w:rPr>
          <w:rFonts w:ascii="Unbounded;Arial;sans-serif" w:hAnsi="Unbounded;Arial;sans-serif"/>
          <w:b w:val="false"/>
          <w:i w:val="false"/>
          <w:caps w:val="false"/>
          <w:smallCaps w:val="false"/>
          <w:color w:val="000000"/>
          <w:spacing w:val="0"/>
          <w:sz w:val="21"/>
        </w:rPr>
        <w:t>Небрежное и неправильное транспортирование, отсутствие надлежащего технического обслуживания и хранение в нарушение условий, указанных в Руководстве по эксплуатации, неправильное обслуживание или монтаж мотора, установка деталей или принадлежностей, которые по конструкции и качеству не соответствуют оригинальным запчастям компании Parsun;</w:t>
      </w:r>
    </w:p>
    <w:p>
      <w:pPr>
        <w:pStyle w:val="Style18"/>
        <w:widowControl/>
        <w:numPr>
          <w:ilvl w:val="0"/>
          <w:numId w:val="1"/>
        </w:numPr>
        <w:pBdr/>
        <w:tabs>
          <w:tab w:val="clear" w:pos="709"/>
          <w:tab w:val="left" w:pos="709" w:leader="none"/>
        </w:tabs>
        <w:bidi w:val="0"/>
        <w:spacing w:before="0" w:after="150"/>
        <w:ind w:left="709" w:hanging="0"/>
        <w:jc w:val="left"/>
        <w:rPr>
          <w:rFonts w:ascii="Unbounded;Arial;sans-serif" w:hAnsi="Unbounded;Arial;sans-serif"/>
          <w:b w:val="false"/>
          <w:i w:val="false"/>
          <w:caps w:val="false"/>
          <w:smallCaps w:val="false"/>
          <w:color w:val="000000"/>
          <w:spacing w:val="0"/>
          <w:sz w:val="21"/>
        </w:rPr>
      </w:pPr>
      <w:r>
        <w:rPr>
          <w:rFonts w:ascii="Unbounded;Arial;sans-serif" w:hAnsi="Unbounded;Arial;sans-serif"/>
          <w:b w:val="false"/>
          <w:i w:val="false"/>
          <w:caps w:val="false"/>
          <w:smallCaps w:val="false"/>
          <w:color w:val="000000"/>
          <w:spacing w:val="0"/>
          <w:sz w:val="21"/>
        </w:rPr>
        <w:t>Повреждение, вызванное попаданием воды в цилиндр(ы) мотора через выхлопную систему или карбюратор(ы);</w:t>
      </w:r>
    </w:p>
    <w:p>
      <w:pPr>
        <w:pStyle w:val="Style18"/>
        <w:widowControl/>
        <w:numPr>
          <w:ilvl w:val="0"/>
          <w:numId w:val="1"/>
        </w:numPr>
        <w:pBdr/>
        <w:tabs>
          <w:tab w:val="clear" w:pos="709"/>
          <w:tab w:val="left" w:pos="709" w:leader="none"/>
        </w:tabs>
        <w:bidi w:val="0"/>
        <w:spacing w:before="0" w:after="150"/>
        <w:ind w:left="709" w:hanging="0"/>
        <w:jc w:val="left"/>
        <w:rPr>
          <w:rFonts w:ascii="Unbounded;Arial;sans-serif" w:hAnsi="Unbounded;Arial;sans-serif"/>
          <w:b w:val="false"/>
          <w:i w:val="false"/>
          <w:caps w:val="false"/>
          <w:smallCaps w:val="false"/>
          <w:color w:val="000000"/>
          <w:spacing w:val="0"/>
          <w:sz w:val="21"/>
        </w:rPr>
      </w:pPr>
      <w:r>
        <w:rPr>
          <w:rFonts w:ascii="Unbounded;Arial;sans-serif" w:hAnsi="Unbounded;Arial;sans-serif"/>
          <w:b w:val="false"/>
          <w:i w:val="false"/>
          <w:caps w:val="false"/>
          <w:smallCaps w:val="false"/>
          <w:color w:val="000000"/>
          <w:spacing w:val="0"/>
          <w:sz w:val="21"/>
        </w:rPr>
        <w:t>Работа мотора с частотой вращения, отличной от указанной, неправильный выбор гребного винта, использование топлива, смазочных материалов, масел и топливно-масляных смесей, которые не подходят для использования с подвесным мотором, и загрязненное топливо;</w:t>
      </w:r>
    </w:p>
    <w:p>
      <w:pPr>
        <w:pStyle w:val="Style18"/>
        <w:widowControl/>
        <w:numPr>
          <w:ilvl w:val="0"/>
          <w:numId w:val="1"/>
        </w:numPr>
        <w:pBdr/>
        <w:tabs>
          <w:tab w:val="clear" w:pos="709"/>
          <w:tab w:val="left" w:pos="709" w:leader="none"/>
        </w:tabs>
        <w:bidi w:val="0"/>
        <w:spacing w:before="0" w:after="150"/>
        <w:ind w:left="709" w:hanging="0"/>
        <w:jc w:val="left"/>
        <w:rPr>
          <w:rFonts w:ascii="Unbounded;Arial;sans-serif" w:hAnsi="Unbounded;Arial;sans-serif"/>
          <w:b w:val="false"/>
          <w:i w:val="false"/>
          <w:caps w:val="false"/>
          <w:smallCaps w:val="false"/>
          <w:color w:val="000000"/>
          <w:spacing w:val="0"/>
          <w:sz w:val="21"/>
        </w:rPr>
      </w:pPr>
      <w:r>
        <w:rPr>
          <w:rFonts w:ascii="Unbounded;Arial;sans-serif" w:hAnsi="Unbounded;Arial;sans-serif"/>
          <w:b w:val="false"/>
          <w:i w:val="false"/>
          <w:caps w:val="false"/>
          <w:smallCaps w:val="false"/>
          <w:color w:val="000000"/>
          <w:spacing w:val="0"/>
          <w:sz w:val="21"/>
        </w:rPr>
        <w:t>Повреждения, вызванные несоблюдением процедур и рекомендаций, содержащихся в Руководстве по эксплуатации. Гарантия становится недействительной, если не проводится периодическое техническое обслуживание;</w:t>
      </w:r>
    </w:p>
    <w:p>
      <w:pPr>
        <w:pStyle w:val="Style18"/>
        <w:widowControl/>
        <w:numPr>
          <w:ilvl w:val="0"/>
          <w:numId w:val="1"/>
        </w:numPr>
        <w:pBdr/>
        <w:tabs>
          <w:tab w:val="clear" w:pos="709"/>
          <w:tab w:val="left" w:pos="709" w:leader="none"/>
        </w:tabs>
        <w:bidi w:val="0"/>
        <w:spacing w:before="0" w:after="150"/>
        <w:ind w:left="709" w:hanging="0"/>
        <w:jc w:val="left"/>
        <w:rPr>
          <w:rFonts w:ascii="Unbounded;Arial;sans-serif" w:hAnsi="Unbounded;Arial;sans-serif"/>
          <w:b w:val="false"/>
          <w:i w:val="false"/>
          <w:caps w:val="false"/>
          <w:smallCaps w:val="false"/>
          <w:color w:val="000000"/>
          <w:spacing w:val="0"/>
          <w:sz w:val="21"/>
        </w:rPr>
      </w:pPr>
      <w:r>
        <w:rPr>
          <w:rFonts w:ascii="Unbounded;Arial;sans-serif" w:hAnsi="Unbounded;Arial;sans-serif"/>
          <w:b w:val="false"/>
          <w:i w:val="false"/>
          <w:caps w:val="false"/>
          <w:smallCaps w:val="false"/>
          <w:color w:val="000000"/>
          <w:spacing w:val="0"/>
          <w:sz w:val="21"/>
        </w:rPr>
        <w:t>Повреждения, вызванные выходом из строя каких-либо деталей, вызванных недостатком охлаждающей воды, что является результатом запуска подвесного мотора из воды, засорения впускных отверстий посторонним материалом, установки мотора слишком высоко или слишком низко;</w:t>
      </w:r>
    </w:p>
    <w:p>
      <w:pPr>
        <w:pStyle w:val="Style18"/>
        <w:widowControl/>
        <w:numPr>
          <w:ilvl w:val="0"/>
          <w:numId w:val="1"/>
        </w:numPr>
        <w:pBdr/>
        <w:tabs>
          <w:tab w:val="clear" w:pos="709"/>
          <w:tab w:val="left" w:pos="709" w:leader="none"/>
        </w:tabs>
        <w:bidi w:val="0"/>
        <w:spacing w:before="0" w:after="150"/>
        <w:ind w:left="709" w:hanging="0"/>
        <w:jc w:val="left"/>
        <w:rPr>
          <w:rFonts w:ascii="Unbounded;Arial;sans-serif" w:hAnsi="Unbounded;Arial;sans-serif"/>
          <w:b w:val="false"/>
          <w:i w:val="false"/>
          <w:caps w:val="false"/>
          <w:smallCaps w:val="false"/>
          <w:color w:val="000000"/>
          <w:spacing w:val="0"/>
          <w:sz w:val="21"/>
        </w:rPr>
      </w:pPr>
      <w:r>
        <w:rPr>
          <w:rFonts w:ascii="Unbounded;Arial;sans-serif" w:hAnsi="Unbounded;Arial;sans-serif"/>
          <w:b w:val="false"/>
          <w:i w:val="false"/>
          <w:caps w:val="false"/>
          <w:smallCaps w:val="false"/>
          <w:color w:val="000000"/>
          <w:spacing w:val="0"/>
          <w:sz w:val="21"/>
        </w:rPr>
        <w:t>Повреждения, вызванные косметическим ремонтом или изменением окраски из-за воздействия внешних факторов;</w:t>
      </w:r>
    </w:p>
    <w:p>
      <w:pPr>
        <w:pStyle w:val="Style18"/>
        <w:widowControl/>
        <w:numPr>
          <w:ilvl w:val="0"/>
          <w:numId w:val="1"/>
        </w:numPr>
        <w:pBdr/>
        <w:tabs>
          <w:tab w:val="clear" w:pos="709"/>
          <w:tab w:val="left" w:pos="709" w:leader="none"/>
        </w:tabs>
        <w:bidi w:val="0"/>
        <w:spacing w:before="0" w:after="150"/>
        <w:ind w:left="709" w:hanging="0"/>
        <w:jc w:val="left"/>
        <w:rPr>
          <w:rFonts w:ascii="Unbounded;Arial;sans-serif" w:hAnsi="Unbounded;Arial;sans-serif"/>
          <w:b w:val="false"/>
          <w:i w:val="false"/>
          <w:caps w:val="false"/>
          <w:smallCaps w:val="false"/>
          <w:color w:val="000000"/>
          <w:spacing w:val="0"/>
          <w:sz w:val="21"/>
        </w:rPr>
      </w:pPr>
      <w:r>
        <w:rPr>
          <w:rFonts w:ascii="Unbounded;Arial;sans-serif" w:hAnsi="Unbounded;Arial;sans-serif"/>
          <w:b w:val="false"/>
          <w:i w:val="false"/>
          <w:caps w:val="false"/>
          <w:smallCaps w:val="false"/>
          <w:color w:val="000000"/>
          <w:spacing w:val="0"/>
          <w:sz w:val="21"/>
        </w:rPr>
        <w:t>Повреждения, вызванные ростом морских организмов на самом моторе или поверхностях мотора;</w:t>
      </w:r>
    </w:p>
    <w:p>
      <w:pPr>
        <w:pStyle w:val="Style18"/>
        <w:widowControl/>
        <w:numPr>
          <w:ilvl w:val="0"/>
          <w:numId w:val="1"/>
        </w:numPr>
        <w:pBdr/>
        <w:tabs>
          <w:tab w:val="clear" w:pos="709"/>
          <w:tab w:val="left" w:pos="709" w:leader="none"/>
        </w:tabs>
        <w:bidi w:val="0"/>
        <w:spacing w:before="0" w:after="150"/>
        <w:ind w:left="709" w:hanging="0"/>
        <w:jc w:val="left"/>
        <w:rPr>
          <w:rFonts w:ascii="Unbounded;Arial;sans-serif" w:hAnsi="Unbounded;Arial;sans-serif"/>
          <w:b w:val="false"/>
          <w:i w:val="false"/>
          <w:caps w:val="false"/>
          <w:smallCaps w:val="false"/>
          <w:color w:val="000000"/>
          <w:spacing w:val="0"/>
          <w:sz w:val="21"/>
        </w:rPr>
      </w:pPr>
      <w:r>
        <w:rPr>
          <w:rFonts w:ascii="Unbounded;Arial;sans-serif" w:hAnsi="Unbounded;Arial;sans-serif"/>
          <w:b w:val="false"/>
          <w:i w:val="false"/>
          <w:caps w:val="false"/>
          <w:smallCaps w:val="false"/>
          <w:color w:val="000000"/>
          <w:spacing w:val="0"/>
          <w:sz w:val="21"/>
        </w:rPr>
        <w:t>Отказ или повреждение в результате коррозии, вызванной блуждающим током или внешним гальваническим воздействием;</w:t>
      </w:r>
    </w:p>
    <w:p>
      <w:pPr>
        <w:pStyle w:val="Style18"/>
        <w:widowControl/>
        <w:numPr>
          <w:ilvl w:val="0"/>
          <w:numId w:val="1"/>
        </w:numPr>
        <w:pBdr/>
        <w:tabs>
          <w:tab w:val="clear" w:pos="709"/>
          <w:tab w:val="left" w:pos="709" w:leader="none"/>
        </w:tabs>
        <w:bidi w:val="0"/>
        <w:spacing w:before="0" w:after="150"/>
        <w:ind w:left="709" w:hanging="0"/>
        <w:jc w:val="left"/>
        <w:rPr>
          <w:rFonts w:ascii="Unbounded;Arial;sans-serif" w:hAnsi="Unbounded;Arial;sans-serif"/>
          <w:b w:val="false"/>
          <w:i w:val="false"/>
          <w:caps w:val="false"/>
          <w:smallCaps w:val="false"/>
          <w:color w:val="000000"/>
          <w:spacing w:val="0"/>
          <w:sz w:val="21"/>
        </w:rPr>
      </w:pPr>
      <w:r>
        <w:rPr>
          <w:rFonts w:ascii="Unbounded;Arial;sans-serif" w:hAnsi="Unbounded;Arial;sans-serif"/>
          <w:b w:val="false"/>
          <w:i w:val="false"/>
          <w:caps w:val="false"/>
          <w:smallCaps w:val="false"/>
          <w:color w:val="000000"/>
          <w:spacing w:val="0"/>
          <w:sz w:val="21"/>
        </w:rPr>
        <w:t>Нормальный износ.</w:t>
      </w:r>
    </w:p>
    <w:p>
      <w:pPr>
        <w:pStyle w:val="Style18"/>
        <w:bidi w:val="0"/>
        <w:jc w:val="left"/>
        <w:rPr/>
      </w:pPr>
      <w:r>
        <w:rPr/>
      </w:r>
    </w:p>
    <w:p>
      <w:pPr>
        <w:pStyle w:val="Style18"/>
        <w:widowControl/>
        <w:pBdr/>
        <w:bidi w:val="0"/>
        <w:spacing w:before="0" w:after="0"/>
        <w:ind w:left="0" w:right="0" w:hanging="0"/>
        <w:jc w:val="left"/>
        <w:rPr>
          <w:rFonts w:ascii="Unbounded;Arial;sans-serif" w:hAnsi="Unbounded;Arial;sans-serif"/>
          <w:b w:val="false"/>
          <w:i w:val="false"/>
          <w:caps w:val="false"/>
          <w:smallCaps w:val="false"/>
          <w:color w:val="000000"/>
          <w:spacing w:val="0"/>
          <w:sz w:val="21"/>
        </w:rPr>
      </w:pPr>
      <w:r>
        <w:rPr>
          <w:rFonts w:ascii="Unbounded;Arial;sans-serif" w:hAnsi="Unbounded;Arial;sans-serif"/>
          <w:b w:val="false"/>
          <w:i w:val="false"/>
          <w:caps w:val="false"/>
          <w:smallCaps w:val="false"/>
          <w:color w:val="000000"/>
          <w:spacing w:val="0"/>
          <w:sz w:val="21"/>
        </w:rPr>
        <w:t>Данная гарантия не распространяется на регламентные работы по техническому обслуживанию, включая среди прочего: незначительные регулировки и настройки, включая проверку, очистку, замену или регулировку свечей зажигания, компонентов зажигания, настройки карбюраторов, фильтров, ремней, органов управления и проверку смазки, выполненные в связи с обычным регламентным обслуживанием, заменой масла в моторе и нижней части агрегата, регулировка клапанов и рычагов, замена предохранителей, анодов, термостатов, ремней ГРМ и винтов.</w:t>
      </w:r>
    </w:p>
    <w:p>
      <w:pPr>
        <w:pStyle w:val="Style18"/>
        <w:widowControl/>
        <w:pBdr/>
        <w:bidi w:val="0"/>
        <w:spacing w:before="0" w:after="0"/>
        <w:ind w:left="0" w:right="0" w:hanging="0"/>
        <w:jc w:val="left"/>
        <w:rPr/>
      </w:pPr>
      <w:r>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OpenSymbol">
    <w:altName w:val="Arial Unicode MS"/>
    <w:charset w:val="02"/>
    <w:family w:val="auto"/>
    <w:pitch w:val="default"/>
  </w:font>
  <w:font w:name="Liberation Sans">
    <w:altName w:val="Arial"/>
    <w:charset w:val="cc"/>
    <w:family w:val="swiss"/>
    <w:pitch w:val="variable"/>
  </w:font>
  <w:font w:name="Unbounded">
    <w:altName w:val="Arial"/>
    <w:charset w:val="cc"/>
    <w:family w:val="auto"/>
    <w:pitch w:val="default"/>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suff w:val="nothing"/>
      <w:lvlText w:val=""/>
      <w:lvlJc w:val="left"/>
      <w:pPr>
        <w:tabs>
          <w:tab w:val="num" w:pos="709"/>
        </w:tabs>
        <w:ind w:left="709"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ru-R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ru-RU" w:eastAsia="zh-CN" w:bidi="hi-IN"/>
    </w:rPr>
  </w:style>
  <w:style w:type="character" w:styleId="Style14">
    <w:name w:val="Выделение"/>
    <w:qFormat/>
    <w:rPr>
      <w:i/>
      <w:iCs/>
    </w:rPr>
  </w:style>
  <w:style w:type="character" w:styleId="Style15">
    <w:name w:val="Выделение жирным"/>
    <w:qFormat/>
    <w:rPr>
      <w:b/>
      <w:bCs/>
    </w:rPr>
  </w:style>
  <w:style w:type="character" w:styleId="Style16">
    <w:name w:val="Маркеры"/>
    <w:qFormat/>
    <w:rPr>
      <w:rFonts w:ascii="OpenSymbol" w:hAnsi="OpenSymbol" w:eastAsia="OpenSymbol" w:cs="OpenSymbol"/>
    </w:rPr>
  </w:style>
  <w:style w:type="paragraph" w:styleId="Style17">
    <w:name w:val="Заголовок"/>
    <w:basedOn w:val="Normal"/>
    <w:next w:val="Style18"/>
    <w:qFormat/>
    <w:pPr>
      <w:keepNext w:val="true"/>
      <w:spacing w:before="240" w:after="120"/>
    </w:pPr>
    <w:rPr>
      <w:rFonts w:ascii="Liberation Sans" w:hAnsi="Liberation Sans" w:eastAsia="Microsoft YaHei" w:cs="Arial"/>
      <w:sz w:val="28"/>
      <w:szCs w:val="28"/>
    </w:rPr>
  </w:style>
  <w:style w:type="paragraph" w:styleId="Style18">
    <w:name w:val="Body Text"/>
    <w:basedOn w:val="Normal"/>
    <w:pPr>
      <w:spacing w:lineRule="auto" w:line="276" w:before="0" w:after="140"/>
    </w:pPr>
    <w:rPr/>
  </w:style>
  <w:style w:type="paragraph" w:styleId="Style19">
    <w:name w:val="List"/>
    <w:basedOn w:val="Style18"/>
    <w:pPr/>
    <w:rPr>
      <w:rFonts w:cs="Arial"/>
    </w:rPr>
  </w:style>
  <w:style w:type="paragraph" w:styleId="Style20">
    <w:name w:val="Caption"/>
    <w:basedOn w:val="Normal"/>
    <w:qFormat/>
    <w:pPr>
      <w:suppressLineNumbers/>
      <w:spacing w:before="120" w:after="120"/>
    </w:pPr>
    <w:rPr>
      <w:rFonts w:cs="Arial"/>
      <w:i/>
      <w:iCs/>
      <w:sz w:val="24"/>
      <w:szCs w:val="24"/>
    </w:rPr>
  </w:style>
  <w:style w:type="paragraph" w:styleId="Style21">
    <w:name w:val="Указатель"/>
    <w:basedOn w:val="Normal"/>
    <w:qFormat/>
    <w:pPr>
      <w:suppressLineNumbers/>
    </w:pPr>
    <w:rPr>
      <w:rFonts w:cs="Arial"/>
      <w:lang w:val="zxx" w:eastAsia="zxx" w:bidi="zxx"/>
    </w:rPr>
  </w:style>
  <w:style w:type="paragraph" w:styleId="Style22">
    <w:name w:val="Содержимое таблицы"/>
    <w:basedOn w:val="Normal"/>
    <w:qFormat/>
    <w:pPr>
      <w:widowControl w:val="false"/>
      <w:suppressLineNumbers/>
    </w:pPr>
    <w:rPr/>
  </w:style>
  <w:style w:type="paragraph" w:styleId="Style23">
    <w:name w:val="Заголовок таблицы"/>
    <w:basedOn w:val="Style22"/>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TotalTime>
  <Application>LibreOffice/7.3.1.3$Windows_X86_64 LibreOffice_project/a69ca51ded25f3eefd52d7bf9a5fad8c90b87951</Application>
  <AppVersion>15.0000</AppVersion>
  <Pages>4</Pages>
  <Words>865</Words>
  <Characters>5880</Characters>
  <CharactersWithSpaces>6624</CharactersWithSpaces>
  <Paragraphs>118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2026-08-18T12:48:40Z</dcterms:created>
  <dc:creator/>
  <dc:description/>
  <dc:language>ru-RU</dc:language>
  <cp:lastModifiedBy/>
  <dcterms:modified xsi:type="dcterms:W3CDTF">2026-08-18T12:51:22Z</dcterms:modified>
  <cp:revision>3</cp:revision>
  <dc:subject/>
  <dc:title/>
</cp:coreProperties>
</file>